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DC" w:rsidRDefault="00BE16DC" w:rsidP="00BE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Like and Unlike Fractions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Like fractions</w:t>
      </w:r>
      <w:r>
        <w:rPr>
          <w:rFonts w:ascii="Arial" w:hAnsi="Arial" w:cs="Arial"/>
          <w:color w:val="000000"/>
          <w:sz w:val="30"/>
          <w:szCs w:val="30"/>
        </w:rPr>
        <w:t xml:space="preserve"> are fractions with same denominator. For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½, 15/2, 19/2 and so on.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Unlike fractions</w:t>
      </w:r>
      <w:r>
        <w:rPr>
          <w:rFonts w:ascii="Arial" w:hAnsi="Arial" w:cs="Arial"/>
          <w:color w:val="000000"/>
          <w:sz w:val="30"/>
          <w:szCs w:val="30"/>
        </w:rPr>
        <w:t> are fractions with different denominators. For e.g. 16/5, 7/8, ½, 2/5, 2/10.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It is important to note that like and unlike fractions are decided only on the basis of denominator. The value of numerator does not matter.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Equivalent Fractions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Equivalent fractions are fractions which represent the same number.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For e.g.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Tipu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divides the pizza into 2 equal halves and eats one half of it. Bhola divides the same pizza into 4 equal halves and eats two parts of it.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 wp14:anchorId="70C27AC4" wp14:editId="56ED4E2F">
            <wp:extent cx="1905000" cy="2164080"/>
            <wp:effectExtent l="0" t="0" r="0" b="7620"/>
            <wp:docPr id="1" name="Picture 1" descr="https://www.examfear.com/u-img/00/00/62/00006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amfear.com/u-img/00/00/62/000062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Share of Pizza eaten by Bhola = 2 parts out of 4 = 2/4. This can be further reduced to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get :</w:t>
      </w:r>
      <w:proofErr w:type="gramEnd"/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2/4 = ½ = 0.5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Share of Pizza eaten by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Tipu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= 1 part of out of 2 = ½.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½ = 0.5.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Thus, although the fractions are 2/4 and 1/2 but they represent the same numbers.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Hence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they are equivalent fractions.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In order to make equivalent number, we have to </w:t>
      </w: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multiply</w:t>
      </w:r>
      <w:r>
        <w:rPr>
          <w:rFonts w:ascii="Arial" w:hAnsi="Arial" w:cs="Arial"/>
          <w:color w:val="000000"/>
          <w:sz w:val="30"/>
          <w:szCs w:val="30"/>
        </w:rPr>
        <w:t xml:space="preserve"> both the numerator and the denominator by the same number. For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we get the following fractions when we keep on dividing both the numerator and the denominator by the number 2.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 wp14:anchorId="6FECB5C0" wp14:editId="76437131">
            <wp:extent cx="1691640" cy="487680"/>
            <wp:effectExtent l="0" t="0" r="3810" b="7620"/>
            <wp:docPr id="2" name="Picture 2" descr="https://www.examfear.com/u-img/00/00/62/0000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xamfear.com/u-img/00/00/62/000062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These fractions are equivalent since all of them can be reduced to the simplest fraction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-  ½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Equivalent fraction can also be made by </w:t>
      </w: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dividing</w:t>
      </w:r>
      <w:r>
        <w:rPr>
          <w:rFonts w:ascii="Arial" w:hAnsi="Arial" w:cs="Arial"/>
          <w:color w:val="000000"/>
          <w:sz w:val="30"/>
          <w:szCs w:val="30"/>
        </w:rPr>
        <w:t> both the numerator and the denominator by the same number.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It is important to note that the number by which we divide has to be such that the number divides both the numerator and the denominator perfectly.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Therefore, we can first find the HCF of the numerator and the denominator then divide them by the HCF.</w:t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 wp14:anchorId="67056D06" wp14:editId="743B0753">
            <wp:extent cx="3329940" cy="617220"/>
            <wp:effectExtent l="0" t="0" r="3810" b="0"/>
            <wp:docPr id="3" name="Picture 3" descr="https://www.examfear.com/u-img/00/00/62/0000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amfear.com/u-img/00/00/62/000062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DC" w:rsidRDefault="00BE16DC" w:rsidP="00BE16D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These fractions are equivalent since all of them can be reduced to the simplest fraction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-  ½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BE16DC" w:rsidRDefault="00BE16DC">
      <w:bookmarkStart w:id="0" w:name="_GoBack"/>
      <w:bookmarkEnd w:id="0"/>
    </w:p>
    <w:sectPr w:rsidR="00BE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C"/>
    <w:rsid w:val="00B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0488D-AC29-4F7C-8A2B-089AEE9E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E16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Anushruthi S</dc:creator>
  <cp:keywords/>
  <dc:description/>
  <cp:lastModifiedBy>Anushruthi S</cp:lastModifiedBy>
  <cp:revision>1</cp:revision>
  <dcterms:created xsi:type="dcterms:W3CDTF">2019-08-10T05:58:00Z</dcterms:created>
  <dcterms:modified xsi:type="dcterms:W3CDTF">2019-08-10T06:04:00Z</dcterms:modified>
</cp:coreProperties>
</file>